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yv7zfeocwxv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Keycloak Integration Flow – Login, Logout, Session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lslziaazf3s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Keycloak Setup &amp; Credentials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Application stores Keycloak details centrally: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Client ID &amp; Client Secret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Realm URLs</w:t>
      </w:r>
      <w:r w:rsidDel="00000000" w:rsidR="00000000" w:rsidRPr="00000000">
        <w:rPr>
          <w:rtl w:val="0"/>
        </w:rPr>
        <w:t xml:space="preserve"> (Token, Logout, Verification)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Admin credentials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Centralized credentials allow easier maintenance and secure handling of authentication processes.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v96u97e1xb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Login Flow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Step-by-Step Flow: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User Input: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User submits </w:t>
      </w:r>
      <w:r w:rsidDel="00000000" w:rsidR="00000000" w:rsidRPr="00000000">
        <w:rPr>
          <w:b w:val="1"/>
          <w:rtl w:val="0"/>
        </w:rPr>
        <w:t xml:space="preserve">username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password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Input Validation: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if username/password exist.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Validate username format.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Account Status Check: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account is active (not suspended/deleted) in the database.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Authenticate with Keycloak: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Send credentials to Keycloak </w:t>
      </w:r>
      <w:r w:rsidDel="00000000" w:rsidR="00000000" w:rsidRPr="00000000">
        <w:rPr>
          <w:b w:val="1"/>
          <w:rtl w:val="0"/>
        </w:rPr>
        <w:t xml:space="preserve">token endpoint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Receive </w:t>
      </w:r>
      <w:r w:rsidDel="00000000" w:rsidR="00000000" w:rsidRPr="00000000">
        <w:rPr>
          <w:b w:val="1"/>
          <w:rtl w:val="0"/>
        </w:rPr>
        <w:t xml:space="preserve">access_token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refresh_token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Session Type Handling: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PANEL:</w:t>
      </w:r>
      <w:r w:rsidDel="00000000" w:rsidR="00000000" w:rsidRPr="00000000">
        <w:rPr>
          <w:rtl w:val="0"/>
        </w:rPr>
        <w:t xml:space="preserve"> Save Keycloak token in session and verify token.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API/SAPI:</w:t>
      </w:r>
      <w:r w:rsidDel="00000000" w:rsidR="00000000" w:rsidRPr="00000000">
        <w:rPr>
          <w:rtl w:val="0"/>
        </w:rPr>
        <w:t xml:space="preserve"> Save session data without token verification.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Session Creation: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Insert token and user details into </w:t>
      </w:r>
      <w:r w:rsidDel="00000000" w:rsidR="00000000" w:rsidRPr="00000000">
        <w:rPr>
          <w:b w:val="1"/>
          <w:rtl w:val="0"/>
        </w:rPr>
        <w:t xml:space="preserve">session table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Maintain session </w:t>
      </w:r>
      <w:r w:rsidDel="00000000" w:rsidR="00000000" w:rsidRPr="00000000">
        <w:rPr>
          <w:b w:val="1"/>
          <w:rtl w:val="0"/>
        </w:rPr>
        <w:t xml:space="preserve">cache</w:t>
      </w:r>
      <w:r w:rsidDel="00000000" w:rsidR="00000000" w:rsidRPr="00000000">
        <w:rPr>
          <w:rtl w:val="0"/>
        </w:rPr>
        <w:t xml:space="preserve"> for quick access.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Login History: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Save login details (IP, browser, timestamp) in login history table.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Response: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Success:</w:t>
      </w:r>
      <w:r w:rsidDel="00000000" w:rsidR="00000000" w:rsidRPr="00000000">
        <w:rPr>
          <w:rtl w:val="0"/>
        </w:rPr>
        <w:t xml:space="preserve"> Return user data + access token.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Failure:</w:t>
      </w:r>
      <w:r w:rsidDel="00000000" w:rsidR="00000000" w:rsidRPr="00000000">
        <w:rPr>
          <w:rtl w:val="0"/>
        </w:rPr>
        <w:t xml:space="preserve"> Return proper error message (invalid password/account suspended).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Purpose: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PANEL sessions require Keycloak token for authentication.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API/SAPI sessions rely on simple session storage for performance.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c0evbazz6qg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Logout Flow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Step-by-Step Flow: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Logout Request:</w:t>
      </w:r>
      <w:r w:rsidDel="00000000" w:rsidR="00000000" w:rsidRPr="00000000">
        <w:rPr>
          <w:rtl w:val="0"/>
        </w:rPr>
        <w:t xml:space="preserve"> User clicks logout button.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Send Logout Request to Keycloak: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POST request to logout endpoint with </w:t>
      </w:r>
      <w:r w:rsidDel="00000000" w:rsidR="00000000" w:rsidRPr="00000000">
        <w:rPr>
          <w:b w:val="1"/>
          <w:rtl w:val="0"/>
        </w:rPr>
        <w:t xml:space="preserve">client_id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client_secret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refresh_token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Invalidate Session: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Remove server-side session and cache data.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Response: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Success:</w:t>
      </w:r>
      <w:r w:rsidDel="00000000" w:rsidR="00000000" w:rsidRPr="00000000">
        <w:rPr>
          <w:rtl w:val="0"/>
        </w:rPr>
        <w:t xml:space="preserve"> "Logout successful"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Failure:</w:t>
      </w:r>
      <w:r w:rsidDel="00000000" w:rsidR="00000000" w:rsidRPr="00000000">
        <w:rPr>
          <w:rtl w:val="0"/>
        </w:rPr>
        <w:t xml:space="preserve"> Return proper error message.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Purpose: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Revokes Keycloak token and cleans server-side session.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x2sbxlub966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Session Handling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pcbbg7pbrhm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SetSession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 login: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Save </w:t>
      </w:r>
      <w:r w:rsidDel="00000000" w:rsidR="00000000" w:rsidRPr="00000000">
        <w:rPr>
          <w:b w:val="1"/>
          <w:rtl w:val="0"/>
        </w:rPr>
        <w:t xml:space="preserve">token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user data</w:t>
      </w:r>
      <w:r w:rsidDel="00000000" w:rsidR="00000000" w:rsidRPr="00000000">
        <w:rPr>
          <w:rtl w:val="0"/>
        </w:rPr>
        <w:t xml:space="preserve"> into session table.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Store session in </w:t>
      </w:r>
      <w:r w:rsidDel="00000000" w:rsidR="00000000" w:rsidRPr="00000000">
        <w:rPr>
          <w:b w:val="1"/>
          <w:rtl w:val="0"/>
        </w:rPr>
        <w:t xml:space="preserve">cache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7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PANEL sessions validate token; API/SAPI sessions use simple storage.</w:t>
        <w:br w:type="textWrapping"/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hfqx42nu66z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GetSession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 any request: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Extract </w:t>
      </w:r>
      <w:r w:rsidDel="00000000" w:rsidR="00000000" w:rsidRPr="00000000">
        <w:rPr>
          <w:b w:val="1"/>
          <w:rtl w:val="0"/>
        </w:rPr>
        <w:t xml:space="preserve">authorization header</w:t>
      </w:r>
      <w:r w:rsidDel="00000000" w:rsidR="00000000" w:rsidRPr="00000000">
        <w:rPr>
          <w:rtl w:val="0"/>
        </w:rPr>
        <w:t xml:space="preserve"> (token/key).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Check session </w:t>
      </w:r>
      <w:r w:rsidDel="00000000" w:rsidR="00000000" w:rsidRPr="00000000">
        <w:rPr>
          <w:b w:val="1"/>
          <w:rtl w:val="0"/>
        </w:rPr>
        <w:t xml:space="preserve">cache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PANEL session:</w:t>
        <w:br w:type="textWrapping"/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Verify token via Keycloak introspection endpoint.</w:t>
        <w:br w:type="textWrapping"/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If inactive → return invalid session.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API/SAPI session:</w:t>
        <w:br w:type="textWrapping"/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Simple cache check is sufficient.</w:t>
        <w:br w:type="textWrapping"/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Purpose: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PANEL sessions require token verification for security.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API/SAPI sessions rely on fast session access via cache.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y04fk1s86u6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5. User Management with Keycloak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Create User: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Obtain </w:t>
      </w:r>
      <w:r w:rsidDel="00000000" w:rsidR="00000000" w:rsidRPr="00000000">
        <w:rPr>
          <w:b w:val="1"/>
          <w:rtl w:val="0"/>
        </w:rPr>
        <w:t xml:space="preserve">admin token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POST to Keycloak realm.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Skip creation if user already exists.</w:t>
        <w:br w:type="textWrapping"/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password via Keycloak </w:t>
      </w:r>
      <w:r w:rsidDel="00000000" w:rsidR="00000000" w:rsidRPr="00000000">
        <w:rPr>
          <w:b w:val="1"/>
          <w:rtl w:val="0"/>
        </w:rPr>
        <w:t xml:space="preserve">reset-password endpoint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Login after creation: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Auto-login using Keycloak token.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Save session details.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Purpose: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Admin manages user creation and password management.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token operations are routed through Keycloak for consistency.</w:t>
        <w:br w:type="textWrapping"/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8yc2v4ns02k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6. Token Verification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Keycloak </w:t>
      </w:r>
      <w:r w:rsidDel="00000000" w:rsidR="00000000" w:rsidRPr="00000000">
        <w:rPr>
          <w:b w:val="1"/>
          <w:rtl w:val="0"/>
        </w:rPr>
        <w:t xml:space="preserve">introspection endpoint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Response Handling:</w:t>
        <w:br w:type="textWrapping"/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active: true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session valid</w:t>
        <w:br w:type="textWrapping"/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active: false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token expired/invalid → terminate session</w:t>
        <w:br w:type="textWrapping"/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Purpose: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Ensures PANEL authentication security and prevents unauthorized access.</w:t>
        <w:br w:type="textWrapping"/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4ubb3fwb1yf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7. Conceptual Flow Diagram</w:t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User Login</w:t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    ↓</w:t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 Validation</w:t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    ↓</w:t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Check Account</w:t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    ↓</w:t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Authenticate with Keycloak</w:t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    ↓</w:t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 Session &amp; Cache</w:t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    ↓</w:t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PANEL: Verify Token</w:t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    ↓</w:t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Return User + Access Token</w:t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Logout</w:t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    ↓</w:t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Revoke Token @ Keycloak</w:t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    ↓</w:t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Clean Session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    ↓</w:t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Response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d7raj68l10d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8. Summary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Login: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Validate input → Keycloak authentication → Session creation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Logout: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Revoke token → Invalidate session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Session Handling: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PANEL → token verification, API/SAPI → cache only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User Management: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Admin token → create user/set password → auto-login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Security:</w:t>
      </w:r>
      <w:r w:rsidDel="00000000" w:rsidR="00000000" w:rsidRPr="00000000">
        <w:rPr>
          <w:rtl w:val="0"/>
        </w:rPr>
        <w:t xml:space="preserve"> Keycloak token ensures authentication and session validation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